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第三届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江苏</w:t>
      </w: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6"/>
          <w:szCs w:val="36"/>
        </w:rPr>
        <w:t>省教师国家通用语言文字</w:t>
      </w:r>
    </w:p>
    <w:p>
      <w:pPr>
        <w:jc w:val="center"/>
        <w:rPr>
          <w:rFonts w:hint="eastAsia"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教学能力大赛评价标准</w:t>
      </w:r>
    </w:p>
    <w:p>
      <w:pPr>
        <w:jc w:val="center"/>
        <w:rPr>
          <w:rFonts w:hint="eastAsia" w:ascii="方正小标宋简体" w:hAnsi="仿宋" w:eastAsia="方正小标宋简体" w:cs="Times New Roman"/>
          <w:sz w:val="36"/>
          <w:szCs w:val="36"/>
        </w:rPr>
      </w:pPr>
    </w:p>
    <w:tbl>
      <w:tblPr>
        <w:tblStyle w:val="2"/>
        <w:tblW w:w="89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42"/>
        <w:gridCol w:w="6096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评分项目</w:t>
            </w:r>
          </w:p>
        </w:tc>
        <w:tc>
          <w:tcPr>
            <w:tcW w:w="74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09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评分要点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42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教师素质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（15分）</w:t>
            </w:r>
          </w:p>
        </w:tc>
        <w:tc>
          <w:tcPr>
            <w:tcW w:w="74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096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衣着得体，端庄大方；教态亲切自然；情绪饱满，有感染力和亲和力。</w:t>
            </w:r>
          </w:p>
        </w:tc>
        <w:tc>
          <w:tcPr>
            <w:tcW w:w="826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普通话读音准确，语言规范流畅；语速适中、发音清晰、声音洪亮；诗词诵读能力较强，能以声音体现诗词韵律之美和准确表达意境者为佳。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板书书写规范、优美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语言基本功、教学基本功扎实；古诗词、传统经典知识掌握全面；教学技巧娴熟；课堂控制能力强。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教学设计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教学目标明确清晰，符合教学要求和学生实际水平。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课堂容量和教学内容难易度适中，循序渐进，主次分明，能够照顾学生的个体差异。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合理设计板书，恰当运用多媒体、投影仪、教学系统等现代教学手段，文、图、表、声、像结合。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教学内容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（30分）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诗词本体讲解类：诗词的背景介绍、内容讲解、鉴赏分析等应做到知识准确、条理清晰、详略得当。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诗词拓展讲解类：对诗词背景介绍、内容讲解、思想内涵阐释应该准确；在文本解析的基础上，结合所教学科的知识进行拓展。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适当输入、摄入、内化和输出可理解性诗词和语言知识，示范举例恰当。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对诗词艺术特色的分析，应符合诗词本身的审美规律和艺术风格。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教学融合传统文化元素，有科学性、时代性，融思想教育于教学之中。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（15分）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灵活使用演绎、归纳、比较等教法和各种教学技巧；启发学生记忆、思考、理解和应用。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课堂结构严谨，时间安排、教学步骤和节奏合理。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鼓励积极发挥多媒体、信息化等现代技术手段，充分展示创新化课堂教学效果。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教学效果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（20分）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备课充分、讲授精熟；授课和课堂用语差错率低；完成既定教学任务，达到预期教学目标。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教学过程深入浅出，精彩有趣，有利于提升学生学习的积极性和主动性。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发挥教师的主导作用，体现学生的主体地位；各层次学生均学有所得，教学效果好。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技术规范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highlight w:val="none"/>
              </w:rPr>
              <w:t>（10分）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视频时间长度符合大赛通知要求（5-8分钟），超时1分钟以内不扣分；超时1-2分钟，扣1分；超时2分钟以上，扣2分；超时3分钟以上，本评分项不得分。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视频画质清晰，图像稳定；参赛者须出镜，声音清楚无杂音，声音与画面同步。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作品包含微课视频、教学设计（含教学课件）。内容不完整本评分项不得分。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</w:tr>
    </w:tbl>
    <w:p>
      <w:pPr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</w:p>
    <w:p>
      <w:pPr>
        <w:rPr>
          <w:rFonts w:hint="eastAsia" w:ascii="方正小标宋简体" w:hAnsi="仿宋" w:eastAsia="方正小标宋简体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jc3YjRhMzA2NzkyNGU1MWY3ZGZhMzgzMTUwMmIifQ=="/>
  </w:docVars>
  <w:rsids>
    <w:rsidRoot w:val="00000000"/>
    <w:rsid w:val="5434025F"/>
    <w:rsid w:val="67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941</Characters>
  <Lines>0</Lines>
  <Paragraphs>0</Paragraphs>
  <TotalTime>4</TotalTime>
  <ScaleCrop>false</ScaleCrop>
  <LinksUpToDate>false</LinksUpToDate>
  <CharactersWithSpaces>947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2023-06-12T01:52:00Z</dcterms:created>
  <dc:creator>LWX</dc:creator>
  <cp:lastModifiedBy>Merci</cp:lastModifiedBy>
  <dcterms:modified xsi:type="dcterms:W3CDTF">2023-06-12T03:06:15Z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DF45A668A5E84A2C92958204C4731A6F_12</vt:lpwstr>
  </property>
</Properties>
</file>