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年江苏省教师国家通用语言文字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教学能力大赛评价标准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tbl>
      <w:tblPr>
        <w:tblStyle w:val="4"/>
        <w:tblW w:w="89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05"/>
        <w:gridCol w:w="6096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评分项目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6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9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教师素质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（15分）</w:t>
            </w:r>
          </w:p>
        </w:tc>
        <w:tc>
          <w:tcPr>
            <w:tcW w:w="805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096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普通话读音准确，语言规范流畅；语速适中、发音清晰、声音洪亮；诗词诵读能力较强，能以</w:t>
            </w:r>
            <w:r>
              <w:rPr>
                <w:rFonts w:ascii="Times New Roman" w:hAnsi="Times New Roman" w:eastAsia="宋体" w:cs="Times New Roman"/>
                <w:szCs w:val="21"/>
              </w:rPr>
              <w:t>声音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体现诗词</w:t>
            </w:r>
            <w:r>
              <w:rPr>
                <w:rFonts w:ascii="Times New Roman" w:hAnsi="Times New Roman" w:eastAsia="宋体" w:cs="Times New Roman"/>
                <w:szCs w:val="21"/>
              </w:rPr>
              <w:t>韵律之美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</w:t>
            </w:r>
            <w:r>
              <w:rPr>
                <w:rFonts w:ascii="Times New Roman" w:hAnsi="Times New Roman" w:eastAsia="宋体" w:cs="Times New Roman"/>
                <w:szCs w:val="21"/>
              </w:rPr>
              <w:t>准确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表达</w:t>
            </w:r>
            <w:r>
              <w:rPr>
                <w:rFonts w:ascii="Times New Roman" w:hAnsi="Times New Roman" w:eastAsia="宋体" w:cs="Times New Roman"/>
                <w:szCs w:val="21"/>
              </w:rPr>
              <w:t>意境者为佳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教学设计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（10分）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教学内容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（30分）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诗词本体讲解类：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诗词的背景介绍、内容讲解、鉴赏分析等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应做到知识准确、条理清晰、详略得当。 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诗词拓展讲解类：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对诗词背景介绍、内容讲解、思想内涵阐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释，应当准确；在文本解析的基础上，结合所教学科的知识进行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拓展。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适当输入、摄入、内化和输出可理解性诗词或语言知识，示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范举例恰当。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对诗词艺术特色的分析，应符合诗词本身的审美规律和艺术风格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教学融合传统文化，有科学性、时代性，融思想教育于教学之中。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教学方法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（15分）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灵活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教学效果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备课充分、讲授精熟；授课和课堂用语差错率低；指点清楚，完成既定教学任务，达到预期教学目标。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技术规范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视频时间长度符合大赛通知要求（5-8分钟），超时1分钟以内不扣分；超时1-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分钟，扣1分；超时2分钟以上，扣2分；超时3分钟以上，本评分项不得分。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视频画质清晰，图像稳定；参赛者须出镜，声音清楚无杂音，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声音与画面同步。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</w:tbl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OGM2NmQ0NTBjODBjYTY2OWY4ZDRhMmNlYWU2YTYifQ=="/>
  </w:docVars>
  <w:rsids>
    <w:rsidRoot w:val="007B7568"/>
    <w:rsid w:val="000B071E"/>
    <w:rsid w:val="00257447"/>
    <w:rsid w:val="004F6CB5"/>
    <w:rsid w:val="007B7568"/>
    <w:rsid w:val="02CB2D94"/>
    <w:rsid w:val="03BF75A6"/>
    <w:rsid w:val="1514752E"/>
    <w:rsid w:val="361C4344"/>
    <w:rsid w:val="443E0904"/>
    <w:rsid w:val="494E2307"/>
    <w:rsid w:val="563A3319"/>
    <w:rsid w:val="6ED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2</Pages>
  <Words>918</Words>
  <Characters>943</Characters>
  <Lines>7</Lines>
  <Paragraphs>2</Paragraphs>
  <TotalTime>24</TotalTime>
  <ScaleCrop>false</ScaleCrop>
  <LinksUpToDate>false</LinksUpToDate>
  <CharactersWithSpaces>949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2021-05-12T03:27:00Z</dcterms:created>
  <dc:creator>刘馨</dc:creator>
  <cp:lastModifiedBy>Merci</cp:lastModifiedBy>
  <dcterms:modified xsi:type="dcterms:W3CDTF">2022-05-23T01:35:32Z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E4550CB52AE941BEABBAE389026C107B</vt:lpwstr>
  </property>
</Properties>
</file>